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oKlavuzu"/>
        <w:tblW w:w="1587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28"/>
        <w:gridCol w:w="572"/>
        <w:gridCol w:w="432"/>
        <w:gridCol w:w="428"/>
        <w:gridCol w:w="2514"/>
        <w:gridCol w:w="9"/>
        <w:gridCol w:w="7"/>
        <w:gridCol w:w="2953"/>
        <w:gridCol w:w="13"/>
        <w:gridCol w:w="6"/>
        <w:gridCol w:w="19"/>
        <w:gridCol w:w="2226"/>
        <w:gridCol w:w="16"/>
        <w:gridCol w:w="192"/>
        <w:gridCol w:w="27"/>
        <w:gridCol w:w="2029"/>
        <w:gridCol w:w="20"/>
        <w:gridCol w:w="14"/>
        <w:gridCol w:w="35"/>
        <w:gridCol w:w="1902"/>
        <w:gridCol w:w="151"/>
        <w:gridCol w:w="22"/>
        <w:gridCol w:w="1821"/>
        <w:gridCol w:w="42"/>
      </w:tblGrid>
      <w:tr>
        <w:trPr>
          <w:trHeight w:val="296" w:hRule="atLeast"/>
        </w:trPr>
        <w:tc>
          <w:tcPr>
            <w:tcW w:w="4383" w:type="dxa"/>
            <w:gridSpan w:val="6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495" w:type="dxa"/>
            <w:gridSpan w:val="18"/>
            <w:tcBorders>
              <w:top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18"/>
                <w:szCs w:val="18"/>
                <w:lang w:val="tr-TR" w:eastAsia="en-US" w:bidi="ar-SA"/>
              </w:rPr>
              <w:t>ÜNİTE/ ALAN ADI: 1. YER KABUĞU VE DÜNYAMIZIN HAREKETLERİ       SÜRE:  14 EYLÜL-16 EKİM 2026</w:t>
            </w:r>
          </w:p>
        </w:tc>
      </w:tr>
      <w:tr>
        <w:trPr>
          <w:trHeight w:val="922" w:hRule="atLeast"/>
          <w:cantSplit/>
        </w:trPr>
        <w:tc>
          <w:tcPr>
            <w:tcW w:w="428" w:type="dxa"/>
            <w:tcBorders>
              <w:left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3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73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267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268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2124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63" w:type="dxa"/>
            <w:gridSpan w:val="2"/>
            <w:tcBorders>
              <w:right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018" w:hRule="atLeast"/>
          <w:cantSplit/>
        </w:trPr>
        <w:tc>
          <w:tcPr>
            <w:tcW w:w="428" w:type="dxa"/>
            <w:vMerge w:val="restart"/>
            <w:tcBorders>
              <w:left w:val="thickThinSmallGap" w:sz="12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EYLÜL- EKİM 2026</w:t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14-18 Eylül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>F.4.1.1. Yer Kabuğunun Yapısı</w:t>
            </w:r>
          </w:p>
        </w:tc>
        <w:tc>
          <w:tcPr>
            <w:tcW w:w="25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/>
                <w:kern w:val="0"/>
                <w:lang w:val="tr-TR" w:eastAsia="en-US" w:bidi="ar-SA"/>
              </w:rPr>
              <w:t>F.4.1.1.1. Yer kabuğunun kara tabakasının kayaçlardan oluştuğunu belirtir.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73" w:type="dxa"/>
            <w:gridSpan w:val="3"/>
            <w:tcBorders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21"/>
                <w:rFonts w:ascii="Times New Roman" w:hAnsi="Times New Roman" w:cs="Times New Roman"/>
                <w:i w:val="false"/>
              </w:rPr>
            </w:pP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*Yer kabuğunun kara tabakasının kayaçlardan oluştuğunu belirtir.</w:t>
            </w:r>
          </w:p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21"/>
                <w:rFonts w:ascii="Times New Roman" w:hAnsi="Times New Roman" w:cs="Times New Roman"/>
                <w:i w:val="false"/>
              </w:rPr>
            </w:pP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-Kayaçların sınıflandırılmasına girilmez</w:t>
            </w:r>
          </w:p>
          <w:p>
            <w:pPr>
              <w:pStyle w:val="Normal"/>
              <w:widowControl/>
              <w:spacing w:lineRule="auto" w:line="259" w:before="0" w:after="0"/>
              <w:jc w:val="left"/>
              <w:rPr>
                <w:rStyle w:val="fontstyle21"/>
                <w:rFonts w:ascii="Times New Roman" w:hAnsi="Times New Roman" w:cs="Times New Roman"/>
                <w:i w:val="false"/>
              </w:rPr>
            </w:pPr>
            <w:r>
              <w:rPr>
                <w:rFonts w:eastAsia="Calibri" w:cs="Times New Roman" w:ascii="Times New Roman" w:hAnsi="Times New Roman"/>
                <w:i w:val="false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>Kayaç, fosil</w:t>
            </w:r>
          </w:p>
        </w:tc>
        <w:tc>
          <w:tcPr>
            <w:tcW w:w="2267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Bu ünitede öğrencilerin; Dünya’nın yapısını oluşturan kayaçları tanımaları, fosillerin oluşumu hakkında fikir sahibi olmaları, Dünya’nın dönme ve dolanma hareketlerini kavramaları, Güneş ve Dünya arasında hareket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ilişkisi kurabilmeleri ve bu hareketlerle ilişkilendirilen zaman dilimleri (gece-gündüz, gün-yıl) hakkında bilgi ve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beceriler kazanmaları amaçlanmaktadır.</w:t>
            </w:r>
          </w:p>
        </w:tc>
        <w:tc>
          <w:tcPr>
            <w:tcW w:w="2268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restart"/>
            <w:tcBorders>
              <w:bottom w:val="thickThinSmallGap" w:sz="12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866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21-25 Eylül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/>
                <w:kern w:val="0"/>
                <w:lang w:val="tr-TR" w:eastAsia="en-US" w:bidi="ar-SA"/>
              </w:rPr>
              <w:t>F.4.1.1.2. Kayaçlarla madenleri ilişkilendirir ve kayaçların ham madde olarak önemini tartışır.</w:t>
            </w:r>
          </w:p>
        </w:tc>
        <w:tc>
          <w:tcPr>
            <w:tcW w:w="297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*Türkiye’deki önemli kayaçlara ve madenlere değinilir; altın, bor, mermer, linyit, bakır, taşkömürü,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gümüş vb. örnekler verilir.</w:t>
            </w:r>
          </w:p>
        </w:tc>
        <w:tc>
          <w:tcPr>
            <w:tcW w:w="2267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836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/>
                <w:kern w:val="0"/>
                <w:lang w:val="tr-TR" w:eastAsia="en-US" w:bidi="ar-SA"/>
              </w:rPr>
              <w:t>F.4.1.1.3. Fosillerin oluşumunu açıklar.</w:t>
            </w:r>
          </w:p>
        </w:tc>
        <w:tc>
          <w:tcPr>
            <w:tcW w:w="297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*Fosillerin oluşumunu açıklar.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Fosil çeşitlerine girilmez.</w:t>
            </w:r>
          </w:p>
        </w:tc>
        <w:tc>
          <w:tcPr>
            <w:tcW w:w="2267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944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28Eyl-2 Ekim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F.4.1.2. Dünya’mızın Hareketleri</w:t>
            </w:r>
          </w:p>
        </w:tc>
        <w:tc>
          <w:tcPr>
            <w:tcW w:w="2523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/>
                <w:kern w:val="0"/>
                <w:lang w:val="tr-TR" w:eastAsia="en-US" w:bidi="ar-SA"/>
              </w:rPr>
              <w:t>F.4.1.2.1. Dünya’nın dönme ve dolanma hareketleri arasındaki farkı açıklar.</w:t>
            </w:r>
          </w:p>
        </w:tc>
        <w:tc>
          <w:tcPr>
            <w:tcW w:w="2973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kern w:val="0"/>
                <w:lang w:val="tr-TR" w:eastAsia="en-US" w:bidi="ar-SA"/>
              </w:rPr>
              <w:t>* Dünya’nın dönme ve dolanma hareketleri arasındaki farkı açıklar.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Dönme ve dolanma hareketine günlük yaşamdan örnek verilir.</w:t>
            </w:r>
          </w:p>
        </w:tc>
        <w:tc>
          <w:tcPr>
            <w:tcW w:w="2267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683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>
              <w:bottom w:val="single" w:sz="8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4.Hafta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5-9 Ekim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73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7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370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>
              <w:bottom w:val="single" w:sz="8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continue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rFonts w:eastAsia="Calibri" w:cs="Times New Roman" w:ascii="Times New Roman" w:hAnsi="Times New Roman"/>
                <w:b/>
                <w:kern w:val="0"/>
                <w:lang w:val="tr-TR" w:eastAsia="en-US" w:bidi="ar-SA"/>
              </w:rPr>
              <w:t>F.4.1.2.2. Dünya’nın hareketleri sonucu gerçekleşen olayları açıklar.</w:t>
            </w:r>
          </w:p>
        </w:tc>
        <w:tc>
          <w:tcPr>
            <w:tcW w:w="2973" w:type="dxa"/>
            <w:gridSpan w:val="3"/>
            <w:vMerge w:val="restart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a. Dünya’nın dönme hareketine değinilir.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b. Dünya’nın dolanma hareketine değinilir.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c. Dünya’nın dönmesine bağlı olarak Güneş’in gün içerisindeki konumunun değişimine değinilir.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ç. Gece ve gündüzün oluşumuna değinilir.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Style w:val="fontstyle21"/>
                <w:rFonts w:eastAsia="Calibri" w:cs="Times New Roman" w:ascii="Times New Roman" w:hAnsi="Times New Roman"/>
                <w:i w:val="false"/>
                <w:kern w:val="0"/>
                <w:lang w:val="tr-TR" w:eastAsia="en-US" w:bidi="ar-SA"/>
              </w:rPr>
              <w:t>d. Gün, yıl, zaman kavramları verilir.</w:t>
            </w:r>
          </w:p>
        </w:tc>
        <w:tc>
          <w:tcPr>
            <w:tcW w:w="2267" w:type="dxa"/>
            <w:gridSpan w:val="4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bottom w:val="single" w:sz="8" w:space="0" w:color="000000"/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818" w:hRule="atLeast"/>
          <w:cantSplit/>
        </w:trPr>
        <w:tc>
          <w:tcPr>
            <w:tcW w:w="428" w:type="dxa"/>
            <w:vMerge w:val="continue"/>
            <w:tcBorders>
              <w:left w:val="thickThinSmallGap" w:sz="12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5.Hafta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12-16 Ekim</w:t>
            </w:r>
          </w:p>
        </w:tc>
        <w:tc>
          <w:tcPr>
            <w:tcW w:w="43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01"/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973" w:type="dxa"/>
            <w:gridSpan w:val="3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Style w:val="fontstyle21"/>
                <w:rFonts w:ascii="Times New Roman" w:hAnsi="Times New Roman" w:cs="Times New Roman"/>
                <w:i w:val="false"/>
              </w:rPr>
            </w:pPr>
            <w:r>
              <w:rPr>
                <w:rFonts w:eastAsia="Calibri" w:cs="Times New Roman" w:ascii="Times New Roman" w:hAnsi="Times New Roman"/>
                <w:i w:val="false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267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8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4" w:type="dxa"/>
            <w:gridSpan w:val="5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63" w:type="dxa"/>
            <w:gridSpan w:val="2"/>
            <w:vMerge w:val="continue"/>
            <w:tcBorders>
              <w:bottom w:val="thickThinSmallGap" w:sz="12" w:space="0" w:color="000000"/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00" w:hRule="atLeast"/>
        </w:trPr>
        <w:tc>
          <w:tcPr>
            <w:tcW w:w="4374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504" w:type="dxa"/>
            <w:gridSpan w:val="19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ÜNİTE/ALAN ADI:2. BESİNLERİMİZ                                                  SÜRE: 19 EKİM- 11 ARALIK 2026</w:t>
            </w:r>
          </w:p>
        </w:tc>
      </w:tr>
      <w:tr>
        <w:trPr>
          <w:trHeight w:val="1313" w:hRule="atLeast"/>
          <w:cantSplit/>
        </w:trPr>
        <w:tc>
          <w:tcPr>
            <w:tcW w:w="428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3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1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6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264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264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2122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85" w:type="dxa"/>
            <w:gridSpan w:val="3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164" w:hRule="atLeast"/>
          <w:cantSplit/>
        </w:trPr>
        <w:tc>
          <w:tcPr>
            <w:tcW w:w="428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EKİM-KASIM 2026</w:t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6.Hafta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19-23 Ekim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F.4.2.1. Besinler ve Özellikleri</w:t>
            </w:r>
          </w:p>
        </w:tc>
        <w:tc>
          <w:tcPr>
            <w:tcW w:w="251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F.4.2.1.1. Canlı yaşamı ve besin içerikleri arasındaki ilişkiyi açıklar.</w:t>
            </w:r>
          </w:p>
        </w:tc>
        <w:tc>
          <w:tcPr>
            <w:tcW w:w="2969" w:type="dxa"/>
            <w:gridSpan w:val="3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a. Protein, karbonhidrat, yağ, vitamin, su ve minerallerin ayrıntılı yapısına girilmeden yalnızca önemleri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vurgulanır.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b. Vitamin çeşitlerine girilmez.</w:t>
            </w:r>
          </w:p>
        </w:tc>
        <w:tc>
          <w:tcPr>
            <w:tcW w:w="2264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Bu ünitede öğrencilerde; besin çeşitleri, sağlıklı ve dengeli beslenme, sigara ve alkol kullanımının zararları,</w:t>
              <w:br/>
              <w:t>sağlıklı beslenmenin faydalarına yönelik bilinç oluşturulması amaçlanmaktadır.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2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Besin içerikleri, su, mineral, gıda saklama koşulları, dengeli beslenme, obezite, besin israfı,</w:t>
              <w:br/>
              <w:t>sigara ve alkol</w:t>
            </w:r>
          </w:p>
        </w:tc>
        <w:tc>
          <w:tcPr>
            <w:tcW w:w="2264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436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7.Hafta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 xml:space="preserve">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26-30 Ekim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1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69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877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F.4.2.1.2. Su ve minerallerin bütün besinlerde bulunduğu çıkarımını yapar.</w:t>
            </w:r>
          </w:p>
        </w:tc>
        <w:tc>
          <w:tcPr>
            <w:tcW w:w="296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*Su ve minerallerin bütün besinlerde bulunduğu çıkarımını yapar.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202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8.Hafta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2-6 Kas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1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F.4.2.1.3. Sağlıklı bir yaşam için besinlerin tazeliğinin ve doğallığının önemini, araştırma verilerine dayalı olarak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tartışır.</w:t>
            </w:r>
            <w: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944880</wp:posOffset>
                      </wp:positionV>
                      <wp:extent cx="2743200" cy="295275"/>
                      <wp:effectExtent l="0" t="0" r="0" b="0"/>
                      <wp:wrapNone/>
                      <wp:docPr id="1" name="Çerçev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0" cy="295275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FFFFFF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ereveerii"/>
                                    <w:spacing w:before="0" w:after="200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highlight w:val="yellow"/>
                                    </w:rPr>
                                    <w:t>16-20 KASIM 2026 BİRİNCİ ARA TATİL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rokecolor="#FFFFFF" strokeweight="0pt" style="position:absolute;rotation:-0;width:216pt;height:23.25pt;mso-wrap-distance-left:9pt;mso-wrap-distance-right:9pt;mso-wrap-distance-top:0pt;mso-wrap-distance-bottom:0pt;margin-top:74.4pt;mso-position-vertical-relative:text;margin-left:38.35pt;mso-position-horizontal-relative:text">
                      <v:textbox>
                        <w:txbxContent>
                          <w:p>
                            <w:pPr>
                              <w:pStyle w:val="ereveerii"/>
                              <w:spacing w:before="0" w:after="200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highlight w:val="yellow"/>
                              </w:rPr>
                              <w:t>16-20 KASIM 2026 BİRİNCİ ARA TATİL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969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Dondurulmuş besinler, paketlenmiş besinler, son kullanma tarihi gibi kavramlar üzerinde durulur. Ayrıca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besinlerin temizliği konusuna öğrencilerin dikkati çekilir.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134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9. 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9-13 Kasım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69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02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20"/>
                <w:lang w:val="tr-TR" w:eastAsia="en-US" w:bidi="ar-SA"/>
              </w:rPr>
              <w:t>10. 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20"/>
                <w:lang w:val="tr-TR" w:eastAsia="en-US" w:bidi="ar-SA"/>
              </w:rPr>
              <w:t>23-27 Kasım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F.4.2.1.4. İnsan sağlığı ile dengeli beslenmeyi ilişkilendirir.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6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Obezitenin beslenme alışkanlığı ile ilişkisi vurgulanır. Besin israfının önlenmesine dikkat çekilir.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21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6915" w:type="dxa"/>
            <w:gridSpan w:val="7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iCs/>
                <w:color w:val="242021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126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11.Hafta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30 Ka-4 Ara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F.4.2.1.5. Alkol ve sigara kullanımının insan sağlığına olan olumsuz etkilerinin farkına varır.</w:t>
            </w:r>
          </w:p>
        </w:tc>
        <w:tc>
          <w:tcPr>
            <w:tcW w:w="2969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Alkol ve sigara kullanımının insan sağlığına olan olumsuz etkilerinin farkına varır.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12.Hafta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7-11 Aralık</w:t>
            </w:r>
          </w:p>
        </w:tc>
        <w:tc>
          <w:tcPr>
            <w:tcW w:w="43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F.4.2.1.6. Yakın çevresinde sigara kullanımını azaltmaya yönelik sorumluluk üstlenir.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69" w:type="dxa"/>
            <w:gridSpan w:val="3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Yakın çevresindeki kişilere sigaranın sağlığa zararlı olduğu konusunda uyarılarda bulunması beklenir.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00" w:hRule="atLeast"/>
        </w:trPr>
        <w:tc>
          <w:tcPr>
            <w:tcW w:w="4374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504" w:type="dxa"/>
            <w:gridSpan w:val="19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ÜNİTE/ALAN ADI:3. 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KUVVETİN ETKİLERİ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                           SÜRE:14 ARALIK 2026-08 OCAK 2027</w:t>
            </w:r>
          </w:p>
        </w:tc>
      </w:tr>
      <w:tr>
        <w:trPr>
          <w:trHeight w:val="1558" w:hRule="atLeast"/>
          <w:cantSplit/>
        </w:trPr>
        <w:tc>
          <w:tcPr>
            <w:tcW w:w="428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3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1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6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264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264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2122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885" w:type="dxa"/>
            <w:gridSpan w:val="3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591" w:hRule="atLeast"/>
          <w:cantSplit/>
        </w:trPr>
        <w:tc>
          <w:tcPr>
            <w:tcW w:w="428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ARALIK 2026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13. 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14-18 Aralık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F.4.3.1. Kuvvetin Cisimler Üzerindeki Etkileri</w:t>
            </w:r>
          </w:p>
        </w:tc>
        <w:tc>
          <w:tcPr>
            <w:tcW w:w="251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F.4.3.1.1. Kuvvetin, cisimlere hareket kazandırmasına ve cisimlerin şekillerini değiştirmesine yönelik deneyler yapar.</w:t>
            </w:r>
          </w:p>
        </w:tc>
        <w:tc>
          <w:tcPr>
            <w:tcW w:w="2969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Kuvvetin hızlandırıcı etkisi, kuvvetin yavaşlatıcı etkisi, kuvvetin yön değiştirici etkisi, kuvvetin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şekil değiştirici etkisi.</w:t>
            </w:r>
          </w:p>
        </w:tc>
        <w:tc>
          <w:tcPr>
            <w:tcW w:w="2264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2"/>
                <w:szCs w:val="22"/>
                <w:lang w:val="tr-TR" w:eastAsia="en-US" w:bidi="ar-SA"/>
              </w:rPr>
              <w:t>Bu ünitede öğrencilerin; kuvvetin cisimler üzerindeki etkilerini fark etmeleri, mıknatısların temel özelliklerini</w:t>
              <w:br/>
              <w:t>anlamaları ve kullanıldıkları yerleri keşfetmeleri amaçlanmaktadır.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85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14.Hafta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21-25  Aralık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1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69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277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15. 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28-31 Aralık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F.4.3.2. Mıknatısların Uyguladığı Kuvvet</w:t>
            </w:r>
          </w:p>
        </w:tc>
        <w:tc>
          <w:tcPr>
            <w:tcW w:w="25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F.4.3.2.1. Mıknatısı tanır ve kutupları olduğunu keşfeder</w:t>
            </w:r>
          </w:p>
        </w:tc>
        <w:tc>
          <w:tcPr>
            <w:tcW w:w="2969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Mıknatıs, mıknatısın kutupları, mıknatısın kullanım alanları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92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251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F.4.3.2.2. Mıknatısın etki ettiği maddeleri deney yaparak keşfeder.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69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Mıknatısın uyguladığı kuvvetin, temas gerektiren kuvvetlerden farklı olarak temas gerektirmediği vurgulanır.</w:t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425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16.Hafta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4-8  Ocak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69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425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>
              <w:bottom w:val="doub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>
              <w:bottom w:val="double" w:sz="4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tcBorders>
              <w:bottom w:val="doub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F.4.3.2.3. Mıknatısların günlük yaşamdaki kullanım alanlarına örnekler verir.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69" w:type="dxa"/>
            <w:gridSpan w:val="3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Mıknatıs, mıknatısın kutupları, mıknatısın kullanım alanları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bottom w:val="doub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bottom w:val="doub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>
              <w:bottom w:val="doub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bottom w:val="double" w:sz="4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845" w:hRule="atLeast"/>
          <w:cantSplit/>
        </w:trPr>
        <w:tc>
          <w:tcPr>
            <w:tcW w:w="428" w:type="dxa"/>
            <w:vMerge w:val="continue"/>
            <w:tcBorders>
              <w:top w:val="thickThinSmallGap" w:sz="12" w:space="0" w:color="000000"/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>
              <w:top w:val="double" w:sz="4" w:space="0" w:color="000000"/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>
              <w:top w:val="double" w:sz="4" w:space="0" w:color="000000"/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>
              <w:top w:val="double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14" w:type="dxa"/>
            <w:tcBorders>
              <w:top w:val="double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F.4.3.2.4. Mıknatısların yeni kullanım alanları konusunda fikirlerini açıklar.</w:t>
            </w:r>
          </w:p>
        </w:tc>
        <w:tc>
          <w:tcPr>
            <w:tcW w:w="2969" w:type="dxa"/>
            <w:gridSpan w:val="3"/>
            <w:tcBorders>
              <w:top w:val="double" w:sz="4" w:space="0" w:color="000000"/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Mıknatıs, mıknatısın kutupları, mıknatısın kullanım alanları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top w:val="double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264" w:type="dxa"/>
            <w:gridSpan w:val="4"/>
            <w:vMerge w:val="continue"/>
            <w:tcBorders>
              <w:top w:val="double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2" w:type="dxa"/>
            <w:gridSpan w:val="5"/>
            <w:vMerge w:val="continue"/>
            <w:tcBorders>
              <w:top w:val="double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885" w:type="dxa"/>
            <w:gridSpan w:val="3"/>
            <w:vMerge w:val="continue"/>
            <w:tcBorders>
              <w:top w:val="double" w:sz="4" w:space="0" w:color="000000"/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452" w:hRule="atLeast"/>
        </w:trPr>
        <w:tc>
          <w:tcPr>
            <w:tcW w:w="4383" w:type="dxa"/>
            <w:gridSpan w:val="6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453" w:type="dxa"/>
            <w:gridSpan w:val="17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ÜNİTE/ALAN ADI:4. 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MADDENİN ÖZELLİKLERİ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                             SÜRE: 11 OCAK-27 MART 2027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1408" w:hRule="atLeast"/>
          <w:cantSplit/>
        </w:trPr>
        <w:tc>
          <w:tcPr>
            <w:tcW w:w="428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3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79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453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090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3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994" w:type="dxa"/>
            <w:gridSpan w:val="3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tLeast" w:line="0" w:before="0" w:after="0"/>
              <w:jc w:val="left"/>
              <w:rPr>
                <w:sz w:val="2"/>
              </w:rPr>
            </w:pPr>
            <w:r>
              <w:rPr>
                <w:rFonts w:eastAsia="Calibri" w:cs=""/>
                <w:kern w:val="0"/>
                <w:sz w:val="2"/>
                <w:szCs w:val="22"/>
                <w:lang w:val="tr-TR" w:eastAsia="en-US" w:bidi="ar-SA"/>
              </w:rPr>
            </w:r>
          </w:p>
        </w:tc>
      </w:tr>
      <w:tr>
        <w:trPr>
          <w:trHeight w:val="2462" w:hRule="atLeast"/>
          <w:cantSplit/>
        </w:trPr>
        <w:tc>
          <w:tcPr>
            <w:tcW w:w="428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OCAK -ŞUBAT 2027</w:t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17.Hafta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11-15  Ocak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F.4.4.1. Maddeyi Niteleyen Özellikler</w:t>
            </w:r>
          </w:p>
        </w:tc>
        <w:tc>
          <w:tcPr>
            <w:tcW w:w="25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16"/>
                <w:szCs w:val="16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t>F.4.4.1.1. Beş duyu organını kullanarak maddeyi niteleyen temel özellikleri açıklar.</w:t>
            </w:r>
          </w:p>
        </w:tc>
        <w:tc>
          <w:tcPr>
            <w:tcW w:w="297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Maddeyi niteleyen; suda yüzme ve batma, suyu emme ve emmeme ve mıknatısla çekilme gibi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özellikleri konusu işlenirken duyu organlarını kullanmaları sağlanır.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Suda yüzme ve batma, suyu emme ve emmeme ve mıknatısla çekilme</w:t>
            </w:r>
          </w:p>
        </w:tc>
        <w:tc>
          <w:tcPr>
            <w:tcW w:w="2453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öğrencilerin; duyu organları yoluyla maddeyi; suda yüzmesi ve batması, suyu emmesi, emmemesi ve mıknatısla çekilmesi açısından nitelendirmeleri;  madde kavramını kütle ve hacim kavramları kapsamında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tanımlamaları amaçlanmaktadır. Maddenin katı, sıvı ve gaz hâllerini akışkanlık, hareketlilik ve bulundukları kabın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şeklini alma durumları açısından karşılaştırmaları ve ayrıca ısı etkisiyle maddede meydana gelen hâl değişimlerinden erime ve donma olaylarını açıklamaları, maddeyi saf ve karışım olarak temelde iki grupta sınıflandırmaları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ve günlük yaşamda sıkça karşılaşılan çeşitli karışımları eleme, süzme ve mıknatısla çekme yoluyla ayırmaları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amaçlanmaktadır.</w:t>
            </w:r>
          </w:p>
        </w:tc>
        <w:tc>
          <w:tcPr>
            <w:tcW w:w="2090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012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  <w:t>18 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  <w:t>18-22 Ocak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F.4.4.2. Maddenin Ölçülebilir Ö.</w:t>
            </w:r>
          </w:p>
        </w:tc>
        <w:tc>
          <w:tcPr>
            <w:tcW w:w="25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F.4.4.2.1. Farklı maddelerin kütle ve hacimlerini ölçerek karşılaştırır.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7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Gazların kütle ve hacimlerine girilmez.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Kütle, hacim</w:t>
            </w:r>
          </w:p>
        </w:tc>
        <w:tc>
          <w:tcPr>
            <w:tcW w:w="2453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0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532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2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F.4.4.2.2. Ölçülebilir özelliklerini kullanarak maddeyi tanımlar.</w:t>
            </w:r>
          </w:p>
        </w:tc>
        <w:tc>
          <w:tcPr>
            <w:tcW w:w="297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Kütlesi ve hacmi olan varlıkların madde olduğu belirtilir.</w:t>
            </w:r>
          </w:p>
        </w:tc>
        <w:tc>
          <w:tcPr>
            <w:tcW w:w="2453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0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577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19.Hafta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8-12 Şubat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Maddenin Hâlleri</w:t>
            </w:r>
          </w:p>
        </w:tc>
        <w:tc>
          <w:tcPr>
            <w:tcW w:w="252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F.4.4.3.1. Maddelerin hâllerine ait temel özellikleri karşılaştırır.</w:t>
            </w:r>
          </w:p>
        </w:tc>
        <w:tc>
          <w:tcPr>
            <w:tcW w:w="2979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453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0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296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6934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242021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53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0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437" w:hRule="atLeast"/>
          <w:cantSplit/>
        </w:trPr>
        <w:tc>
          <w:tcPr>
            <w:tcW w:w="428" w:type="dxa"/>
            <w:vMerge w:val="continue"/>
            <w:tcBorders>
              <w:top w:val="thickThinSmallGap" w:sz="12" w:space="0" w:color="000000"/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20.Hafta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15-19 Şubat</w:t>
            </w:r>
          </w:p>
        </w:tc>
        <w:tc>
          <w:tcPr>
            <w:tcW w:w="43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28" w:type="dxa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Maddenin Halleri</w:t>
            </w:r>
          </w:p>
        </w:tc>
        <w:tc>
          <w:tcPr>
            <w:tcW w:w="2523" w:type="dxa"/>
            <w:gridSpan w:val="2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F.4.4.3.2. Aynı maddenin farklı hâllerine örnekler verir.</w:t>
            </w:r>
          </w:p>
        </w:tc>
        <w:tc>
          <w:tcPr>
            <w:tcW w:w="2979" w:type="dxa"/>
            <w:gridSpan w:val="4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Tanecikli ve boşluklu yapıya girilmez.</w:t>
            </w:r>
          </w:p>
        </w:tc>
        <w:tc>
          <w:tcPr>
            <w:tcW w:w="2453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0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37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10" w:hRule="atLeast"/>
        </w:trPr>
        <w:tc>
          <w:tcPr>
            <w:tcW w:w="4390" w:type="dxa"/>
            <w:gridSpan w:val="7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488" w:type="dxa"/>
            <w:gridSpan w:val="17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ÜNİTE/ALAN ADI: 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0"/>
                <w:lang w:val="tr-TR" w:eastAsia="en-US" w:bidi="ar-SA"/>
              </w:rPr>
              <w:t>MADDENİN ÖZELLİKLERİ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                               SÜRE: 11 OCAK-27 MART 2027</w:t>
            </w:r>
          </w:p>
        </w:tc>
      </w:tr>
      <w:tr>
        <w:trPr>
          <w:trHeight w:val="1447" w:hRule="atLeast"/>
          <w:cantSplit/>
        </w:trPr>
        <w:tc>
          <w:tcPr>
            <w:tcW w:w="428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3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30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91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461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098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02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2036" w:type="dxa"/>
            <w:gridSpan w:val="4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187" w:hRule="atLeast"/>
          <w:cantSplit/>
        </w:trPr>
        <w:tc>
          <w:tcPr>
            <w:tcW w:w="428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ŞUBAT-MART 2027</w:t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21.Hafta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22-26 Şubat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F.4.4.4. Maddenin Isı Etkisiyle Değişimi</w:t>
            </w:r>
          </w:p>
        </w:tc>
        <w:tc>
          <w:tcPr>
            <w:tcW w:w="253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F.4.4.4.1. Maddelerin ısınıp soğumasına yönelik deneyler tasarlar</w:t>
            </w:r>
          </w:p>
        </w:tc>
        <w:tc>
          <w:tcPr>
            <w:tcW w:w="2991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61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öğrencilerin; duyu organları yoluyla maddeyi; suda yüzmesi ve batması, suyu emmesi, emmemesi ve mıknatısla çekilmesi açısından nitelendirmeleri;  madde kavramını kütle ve hacim kavramları kapsamında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tanımlamaları amaçlanmaktadır. Maddenin katı, sıvı ve gaz hâllerini akışkanlık, hareketlilik ve bulundukları kabın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şeklini alma durumları açısından karşılaştırmaları ve ayrıca ısı etkisiyle maddede meydana gelen hâl değişimlerinden erime ve donma olaylarını açıklamaları, maddeyi saf ve karışım olarak temelde iki grupta sınıflandırmaları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ve günlük yaşamda sıkça karşılaşılan çeşitli karışımları eleme, süzme ve mıknatısla çekme yoluyla ayırmaları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amaçlanmaktadır.</w:t>
            </w:r>
          </w:p>
        </w:tc>
        <w:tc>
          <w:tcPr>
            <w:tcW w:w="2098" w:type="dxa"/>
            <w:gridSpan w:val="4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02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60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22.Hafta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01-5 Mart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30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F.4.4.4.2. Maddelerin ısı etkisiyle hâl değiştirebileceğine yönelik deney tasarlar.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551180</wp:posOffset>
                      </wp:positionV>
                      <wp:extent cx="2867025" cy="247650"/>
                      <wp:effectExtent l="0" t="0" r="0" b="0"/>
                      <wp:wrapNone/>
                      <wp:docPr id="2" name="Çerçev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7025" cy="24765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FFFFFF"/>
                                </a:solidFill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ereveerii"/>
                                    <w:spacing w:before="0" w:after="200"/>
                                    <w:rPr>
                                      <w:b/>
                                      <w:color w:val="FF0000"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highlight w:val="yellow"/>
                                    </w:rPr>
                                    <w:t>08-12 MART 2027 İKİNCİ ARA TATİL</w:t>
                                  </w:r>
                                </w:p>
                              </w:txbxContent>
                            </wps:txbx>
                            <wps:bodyPr anchor="t" lIns="91440" tIns="45720" rIns="91440" b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fillcolor="#FFFFFF" strokecolor="#FFFFFF" strokeweight="0pt" style="position:absolute;rotation:-0;width:225.75pt;height:19.5pt;mso-wrap-distance-left:9pt;mso-wrap-distance-right:9pt;mso-wrap-distance-top:0pt;mso-wrap-distance-bottom:0pt;margin-top:43.4pt;mso-position-vertical-relative:text;margin-left:19.75pt;mso-position-horizontal-relative:text">
                      <v:textbox>
                        <w:txbxContent>
                          <w:p>
                            <w:pPr>
                              <w:pStyle w:val="ereveerii"/>
                              <w:spacing w:before="0" w:after="200"/>
                              <w:rPr>
                                <w:b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highlight w:val="yellow"/>
                              </w:rPr>
                              <w:t>08-12 MART 2027 İKİNCİ ARA TATİL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991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Hâl değişimlerinden sadece erime, donma ve buharlaşmaya değinilir.</w:t>
            </w:r>
          </w:p>
        </w:tc>
        <w:tc>
          <w:tcPr>
            <w:tcW w:w="2461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654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23.Hafta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15-19 Mart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0"/>
                <w:lang w:val="tr-TR" w:eastAsia="en-US" w:bidi="ar-SA"/>
              </w:rPr>
              <w:t>F.4.4.5. Saf Madde ve Karışım</w:t>
            </w:r>
          </w:p>
        </w:tc>
        <w:tc>
          <w:tcPr>
            <w:tcW w:w="2530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F.4.4.5.1. Günlük yaşamında sıklıkla kullandığı maddeleri saf madde ve karışım şeklinde sınıflandırarak aralarındaki farkları açıklar</w:t>
            </w:r>
          </w:p>
        </w:tc>
        <w:tc>
          <w:tcPr>
            <w:tcW w:w="2991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61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716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30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F.4.4.5.2. Günlük yaşamda karşılaştığı karışımların ayrılmasında kullanılabilecek yöntemlerden uygun olanı seçer.</w:t>
            </w:r>
          </w:p>
        </w:tc>
        <w:tc>
          <w:tcPr>
            <w:tcW w:w="2991" w:type="dxa"/>
            <w:gridSpan w:val="4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Eleme, süzme ve mıknatısla ayırma yöntemleri üzerinde durulur</w:t>
            </w:r>
          </w:p>
        </w:tc>
        <w:tc>
          <w:tcPr>
            <w:tcW w:w="2461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107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restart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24.Hafta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22-26  Mart</w:t>
            </w:r>
          </w:p>
        </w:tc>
        <w:tc>
          <w:tcPr>
            <w:tcW w:w="43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8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30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91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61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8" w:type="dxa"/>
            <w:gridSpan w:val="4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02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652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72" w:type="dxa"/>
            <w:vMerge w:val="continue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32" w:type="dxa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2</w:t>
            </w:r>
          </w:p>
        </w:tc>
        <w:tc>
          <w:tcPr>
            <w:tcW w:w="428" w:type="dxa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30" w:type="dxa"/>
            <w:gridSpan w:val="3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F.4.4.5.3. Karışımların ayrılmasını, ülke ekonomisine katkısı ve kaynakların etkili kullanımı bakımından tartışır</w:t>
            </w:r>
          </w:p>
        </w:tc>
        <w:tc>
          <w:tcPr>
            <w:tcW w:w="2991" w:type="dxa"/>
            <w:gridSpan w:val="4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61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8" w:type="dxa"/>
            <w:gridSpan w:val="4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02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36" w:type="dxa"/>
            <w:gridSpan w:val="4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9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9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Style w:val="TabloKlavuzu"/>
        <w:tblW w:w="158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28"/>
        <w:gridCol w:w="564"/>
        <w:gridCol w:w="425"/>
        <w:gridCol w:w="429"/>
        <w:gridCol w:w="2524"/>
        <w:gridCol w:w="2985"/>
        <w:gridCol w:w="2457"/>
        <w:gridCol w:w="2095"/>
        <w:gridCol w:w="1984"/>
        <w:gridCol w:w="1985"/>
      </w:tblGrid>
      <w:tr>
        <w:trPr>
          <w:trHeight w:val="458" w:hRule="atLeast"/>
        </w:trPr>
        <w:tc>
          <w:tcPr>
            <w:tcW w:w="4370" w:type="dxa"/>
            <w:gridSpan w:val="5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506" w:type="dxa"/>
            <w:gridSpan w:val="5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ÜNİTE/ALAN ADI: 5.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2"/>
                <w:lang w:val="tr-TR" w:eastAsia="en-US" w:bidi="ar-SA"/>
              </w:rPr>
              <w:t xml:space="preserve">AYDINLATMA VE SES TEKNOLOJİLERİ                        </w:t>
            </w:r>
            <w:r>
              <w:rPr>
                <w:rFonts w:eastAsia="Calibri" w:cs="Times New Roman" w:ascii="Times New Roman" w:hAnsi="Times New Roman"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SÜRE: 29 MART- 28 MAYIS 2027</w:t>
            </w:r>
          </w:p>
        </w:tc>
      </w:tr>
      <w:tr>
        <w:trPr>
          <w:trHeight w:val="1427" w:hRule="atLeast"/>
          <w:cantSplit/>
        </w:trPr>
        <w:tc>
          <w:tcPr>
            <w:tcW w:w="428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64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25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9" w:type="dxa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2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45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985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281" w:hRule="atLeast"/>
          <w:cantSplit/>
        </w:trPr>
        <w:tc>
          <w:tcPr>
            <w:tcW w:w="428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MART-NİSAN 2027</w:t>
            </w:r>
          </w:p>
        </w:tc>
        <w:tc>
          <w:tcPr>
            <w:tcW w:w="564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25.Hafta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29 Mart-2 Nisan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9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8"/>
                <w:szCs w:val="18"/>
                <w:lang w:val="tr-TR" w:eastAsia="en-US" w:bidi="ar-SA"/>
              </w:rPr>
              <w:t>F.4.5.1. Aydınlatma Teknolojileri</w:t>
            </w:r>
          </w:p>
        </w:tc>
        <w:tc>
          <w:tcPr>
            <w:tcW w:w="2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F.4.5.1.1. Geçmişte ve günümüzde kullanılan aydınlatma araçlarını karşılaştırır.</w:t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Geçmişten günümüze aydınlatma teknolojileri, aydınlatma araçlarının önemi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a. Teknolojinin aydınlatma araçlarının gelişimine olan katkısı vurgulanır, kronolojik sıralama ve ayrıntı verilmez.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b. Aydınlatma araçlarının yaşamımızdaki önemi vurgulanır.</w:t>
            </w:r>
          </w:p>
        </w:tc>
        <w:tc>
          <w:tcPr>
            <w:tcW w:w="2457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öğrencilerin; ses ve aydınlatma ile ilgili çevre, toplum ve insanı etkileyen çeşitli teknolojilerin gelişmekte olduğunu, ışığın ve sesin uygun kullanılmadığında insan hayatını olumsuz yönde etkilediğini bilmeleri,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duruma çözümler üretmeleri; ışığın uygun kullanıldığında aile bütçesine ve ülke ekonomisine katkı sağlanabileceğini kavramaları; ayrıca gelecekteki aydınlatma sistemlerini tasarlamaları, böylece yaratıcı ve yenilikçi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düşünme becerisi kazanmaları amaçlanmaktadır.</w:t>
            </w:r>
          </w:p>
        </w:tc>
        <w:tc>
          <w:tcPr>
            <w:tcW w:w="2095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5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057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4" w:type="dxa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26.Hafta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5-9 Nisan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9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F.4.5.1.2. Gelecekte kullanılabilecek aydınlatma araçlarına yönelik tasarım yapar.</w:t>
            </w:r>
          </w:p>
        </w:tc>
        <w:tc>
          <w:tcPr>
            <w:tcW w:w="298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Tasarımını çizim yaparak ifade etmesi istenir, üç boyutlu tasarıma girilmez.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4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889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4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27.Hafta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12-16  Nisan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9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F.4.5.2.Uygun Aydınlatma</w:t>
            </w:r>
          </w:p>
        </w:tc>
        <w:tc>
          <w:tcPr>
            <w:tcW w:w="25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F.4.5.2.1. Uygun aydınlatma hakkında araştırma yapar.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b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Uygun aydınlatmanın göz sağlığı açısından önemi vurgulanır.</w:t>
            </w:r>
          </w:p>
        </w:tc>
        <w:tc>
          <w:tcPr>
            <w:tcW w:w="24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102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4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9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252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F.4.5.2.2. Aydınlatma araçlarının tasarruflu kullanımının aile ve ülke ekonomisi bakımından önemini tartışır.</w:t>
            </w:r>
          </w:p>
        </w:tc>
        <w:tc>
          <w:tcPr>
            <w:tcW w:w="298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744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4" w:type="dxa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28.Hafta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19-22 Nisan</w:t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2</w:t>
            </w:r>
          </w:p>
        </w:tc>
        <w:tc>
          <w:tcPr>
            <w:tcW w:w="429" w:type="dxa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F.4.5.3. Işık Kirliliği</w:t>
            </w:r>
          </w:p>
        </w:tc>
        <w:tc>
          <w:tcPr>
            <w:tcW w:w="2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F.4.5.3.1. Işık kirliliğinin nedenlerini sorgular.</w:t>
            </w:r>
          </w:p>
        </w:tc>
        <w:tc>
          <w:tcPr>
            <w:tcW w:w="2985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Işık kirliliği ve olumsuz etkileri, ışık kirliliğini önlemek için yapılması gerekenler</w:t>
            </w:r>
          </w:p>
        </w:tc>
        <w:tc>
          <w:tcPr>
            <w:tcW w:w="24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313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4" w:type="dxa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9" w:type="dxa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2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F.4.5.3.2. Işık kirliliğinin, doğal hayata ve gök cisimlerinin gözlenmesine olan olumsuz etkilerini açıklar.</w:t>
            </w:r>
          </w:p>
        </w:tc>
        <w:tc>
          <w:tcPr>
            <w:tcW w:w="2985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57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280" w:hRule="atLeast"/>
          <w:cantSplit/>
        </w:trPr>
        <w:tc>
          <w:tcPr>
            <w:tcW w:w="428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6927" w:type="dxa"/>
            <w:gridSpan w:val="5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57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9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Style w:val="TabloKlavuzu"/>
        <w:tblW w:w="158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19"/>
        <w:gridCol w:w="8"/>
        <w:gridCol w:w="547"/>
        <w:gridCol w:w="18"/>
        <w:gridCol w:w="401"/>
        <w:gridCol w:w="26"/>
        <w:gridCol w:w="395"/>
        <w:gridCol w:w="33"/>
        <w:gridCol w:w="2525"/>
        <w:gridCol w:w="20"/>
        <w:gridCol w:w="2963"/>
        <w:gridCol w:w="13"/>
        <w:gridCol w:w="2410"/>
        <w:gridCol w:w="34"/>
        <w:gridCol w:w="2095"/>
        <w:gridCol w:w="1984"/>
        <w:gridCol w:w="1985"/>
      </w:tblGrid>
      <w:tr>
        <w:trPr>
          <w:trHeight w:val="455" w:hRule="atLeast"/>
        </w:trPr>
        <w:tc>
          <w:tcPr>
            <w:tcW w:w="4392" w:type="dxa"/>
            <w:gridSpan w:val="10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484" w:type="dxa"/>
            <w:gridSpan w:val="7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ÜNİTE/ALAN ADI: 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2"/>
                <w:lang w:val="tr-TR" w:eastAsia="en-US" w:bidi="ar-SA"/>
              </w:rPr>
              <w:t>AYDINLATMA VE SES TEKNOLOJİLERİ / FİZİKSEL OLAYLAR</w:t>
            </w:r>
            <w:r>
              <w:rPr>
                <w:rFonts w:eastAsia="Calibri" w:cs="Times New Roman" w:ascii="Times New Roman" w:hAnsi="Times New Roman"/>
                <w:color w:val="FF0000"/>
                <w:kern w:val="0"/>
                <w:sz w:val="22"/>
                <w:szCs w:val="22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      SÜRE: 29 MART- 28 MAYIS 2027</w:t>
            </w:r>
          </w:p>
        </w:tc>
      </w:tr>
      <w:tr>
        <w:trPr>
          <w:trHeight w:val="1418" w:hRule="atLeast"/>
          <w:cantSplit/>
        </w:trPr>
        <w:tc>
          <w:tcPr>
            <w:tcW w:w="419" w:type="dxa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55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19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1" w:type="dxa"/>
            <w:gridSpan w:val="2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76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410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12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985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608" w:hRule="atLeast"/>
          <w:cantSplit/>
        </w:trPr>
        <w:tc>
          <w:tcPr>
            <w:tcW w:w="419" w:type="dxa"/>
            <w:vMerge w:val="restart"/>
            <w:tcBorders>
              <w:left w:val="thickThinLargeGap" w:sz="4" w:space="0" w:color="000000"/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NİSAN-MAYIS 2027</w:t>
            </w:r>
          </w:p>
        </w:tc>
        <w:tc>
          <w:tcPr>
            <w:tcW w:w="555" w:type="dxa"/>
            <w:gridSpan w:val="2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29.Hafta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26-30  Nisan</w:t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1" w:type="dxa"/>
            <w:gridSpan w:val="2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Işık Kirliliği</w:t>
            </w:r>
          </w:p>
        </w:tc>
        <w:tc>
          <w:tcPr>
            <w:tcW w:w="257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F.4.5.3.2. Işık kirliliğinin, doğal hayata ve gök cisimlerinin gözlenmesine olan olumsuz etkilerini açıklar.</w:t>
            </w:r>
          </w:p>
        </w:tc>
        <w:tc>
          <w:tcPr>
            <w:tcW w:w="2976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Işık kirliliği ve olumsuz etkileri, ışık kirliliğini önlemek için yapılması gerekenler</w:t>
            </w:r>
          </w:p>
        </w:tc>
        <w:tc>
          <w:tcPr>
            <w:tcW w:w="2410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öğrencilerin; ses ve aydınlatma ile ilgili çevre, toplum ve insanı etkileyen çeşitli teknolojilerin gelişmekte olduğunu, ışığın ve sesin uygun kullanılmadığında insan hayatını olumsuz yönde etkilediğini bilmeleri,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duruma çözümler üretmeleri; ışığın uygun kullanıldığında aile bütçesine ve ülke ekonomisine katkı sağlanabileceğini kavramaları; ayrıca gelecekteki aydınlatma sistemlerini tasarlamaları, böylece yaratıcı ve yenilikçi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düşünme becerisi kazanmaları amaçlanmaktadır.</w:t>
            </w:r>
          </w:p>
        </w:tc>
        <w:tc>
          <w:tcPr>
            <w:tcW w:w="2129" w:type="dxa"/>
            <w:gridSpan w:val="2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4" w:type="dxa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5" w:type="dxa"/>
            <w:vMerge w:val="restart"/>
            <w:tcBorders>
              <w:bottom w:val="thickThinSmallGap" w:sz="12" w:space="0" w:color="000000"/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656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1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F.4.5.3.3. Işık kirliliğini azaltmaya yönelik çözümler üretir.</w:t>
            </w:r>
          </w:p>
        </w:tc>
        <w:tc>
          <w:tcPr>
            <w:tcW w:w="2976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</w:r>
          </w:p>
        </w:tc>
        <w:tc>
          <w:tcPr>
            <w:tcW w:w="1984" w:type="dxa"/>
            <w:vMerge w:val="continue"/>
            <w:tcBorders/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  <w:vAlign w:val="center"/>
          </w:tcPr>
          <w:p>
            <w:pPr>
              <w:pStyle w:val="NoSpacing"/>
              <w:widowControl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</w:r>
          </w:p>
        </w:tc>
      </w:tr>
      <w:tr>
        <w:trPr>
          <w:trHeight w:val="726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restart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30.Hafta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03-07 Mayıs</w:t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1" w:type="dxa"/>
            <w:gridSpan w:val="2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  <w:t>F.4.5.4. Geçmişten Günümüze Ses Teknolojileri</w:t>
            </w:r>
          </w:p>
        </w:tc>
        <w:tc>
          <w:tcPr>
            <w:tcW w:w="257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F.4.5.4.1. Geçmişte ve günümüzde kullanılan ses teknolojilerini karşılaştırır.</w:t>
            </w:r>
          </w:p>
        </w:tc>
        <w:tc>
          <w:tcPr>
            <w:tcW w:w="2976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a. Teknolojinin ses araçlarının gelişimine olan katkısı vurgulanır, kronolojik sıralama ve ayrıntı verilmez.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b. Ses şiddetini değiştirmeye, işitme yetimizi geliştirmeye ve sesi kaydetmeye yarayan teknolojiler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üzerinde durulur.</w:t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708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continue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1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16"/>
                <w:szCs w:val="16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F.4.5.4.2. Şiddetli sese sahip teknolojik araçların olumlu ve olumsuz etkilerini araştırır.</w:t>
            </w:r>
          </w:p>
        </w:tc>
        <w:tc>
          <w:tcPr>
            <w:tcW w:w="2976" w:type="dxa"/>
            <w:gridSpan w:val="2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Ses düzeyini değiştirmeye yarayan teknolojiler, işitme yetimizi geliştirmeye yönelik teknolojiler, ses kayıt teknolojileri</w:t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1311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31.Hafta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10-14 Mayıs</w:t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1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7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646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32.Hafta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20-21Mayıs</w:t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1" w:type="dxa"/>
            <w:gridSpan w:val="2"/>
            <w:vMerge w:val="restart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F.4.5.5. Ses Kirliliği</w:t>
            </w:r>
          </w:p>
        </w:tc>
        <w:tc>
          <w:tcPr>
            <w:tcW w:w="2578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F.4.5.5.1. Ses kirliliğinin nedenlerini sorgular.</w:t>
            </w:r>
          </w:p>
        </w:tc>
        <w:tc>
          <w:tcPr>
            <w:tcW w:w="2976" w:type="dxa"/>
            <w:gridSpan w:val="2"/>
            <w:vMerge w:val="restart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Ses kirliliği ve olumsuz etkileri, ses kirliliğini önlemek için yapılması gerekenler</w:t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57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1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F.4.5.5.2. Ses kirliliğinin insan sağlığı ve çevre üzerindeki olumsuz etkilerini açıklar.</w:t>
            </w:r>
          </w:p>
        </w:tc>
        <w:tc>
          <w:tcPr>
            <w:tcW w:w="297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553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restart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33.Hafta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24-28 Mayıs</w:t>
            </w:r>
          </w:p>
        </w:tc>
        <w:tc>
          <w:tcPr>
            <w:tcW w:w="41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2</w:t>
            </w:r>
          </w:p>
        </w:tc>
        <w:tc>
          <w:tcPr>
            <w:tcW w:w="421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76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789" w:hRule="atLeast"/>
          <w:cantSplit/>
        </w:trPr>
        <w:tc>
          <w:tcPr>
            <w:tcW w:w="419" w:type="dxa"/>
            <w:vMerge w:val="continue"/>
            <w:tcBorders>
              <w:left w:val="thickThinLargeGap" w:sz="4" w:space="0" w:color="000000"/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55" w:type="dxa"/>
            <w:gridSpan w:val="2"/>
            <w:vMerge w:val="continue"/>
            <w:tcBorders>
              <w:bottom w:val="thickThinSmallGap" w:sz="12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19" w:type="dxa"/>
            <w:gridSpan w:val="2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  <w:t>1</w:t>
            </w:r>
          </w:p>
        </w:tc>
        <w:tc>
          <w:tcPr>
            <w:tcW w:w="421" w:type="dxa"/>
            <w:gridSpan w:val="2"/>
            <w:vMerge w:val="continue"/>
            <w:tcBorders>
              <w:bottom w:val="thickThinSmallGap" w:sz="12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78" w:type="dxa"/>
            <w:gridSpan w:val="3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F.4.5.5.3. Ses kirliliğini azaltmaya yönelik çözümler üretir.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76" w:type="dxa"/>
            <w:gridSpan w:val="2"/>
            <w:vMerge w:val="continue"/>
            <w:tcBorders>
              <w:bottom w:val="thickThinSmallGap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10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129" w:type="dxa"/>
            <w:gridSpan w:val="2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>
              <w:bottom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bottom w:val="thickThinSmallGap" w:sz="12" w:space="0" w:color="000000"/>
              <w:right w:val="thickThinLargeGap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458" w:hRule="atLeast"/>
        </w:trPr>
        <w:tc>
          <w:tcPr>
            <w:tcW w:w="4372" w:type="dxa"/>
            <w:gridSpan w:val="9"/>
            <w:tcBorders>
              <w:top w:val="thickThinLargeGap" w:sz="4" w:space="0" w:color="000000"/>
              <w:lef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>4.SINIF FEN BİLİMLERİ</w:t>
            </w:r>
          </w:p>
        </w:tc>
        <w:tc>
          <w:tcPr>
            <w:tcW w:w="11504" w:type="dxa"/>
            <w:gridSpan w:val="8"/>
            <w:tcBorders>
              <w:top w:val="thickThinLargeGap" w:sz="4" w:space="0" w:color="000000"/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ÜNİTE/ALAN ADI: 6. </w:t>
            </w:r>
            <w:r>
              <w:rPr>
                <w:rFonts w:eastAsia="Calibri" w:cs="Times New Roman" w:ascii="Times New Roman" w:hAnsi="Times New Roman"/>
                <w:b/>
                <w:bCs/>
                <w:color w:val="FF0000"/>
                <w:kern w:val="0"/>
                <w:sz w:val="20"/>
                <w:szCs w:val="22"/>
                <w:lang w:val="tr-TR" w:eastAsia="en-US" w:bidi="ar-SA"/>
              </w:rPr>
              <w:t>İNSAN VE ÇEVRE / BASİT ELEKTRİK DEVLERİ</w:t>
            </w:r>
            <w:r>
              <w:rPr>
                <w:rFonts w:eastAsia="Calibri" w:cs="Times New Roman" w:ascii="Times New Roman" w:hAnsi="Times New Roman"/>
                <w:b/>
                <w:color w:val="FF0000"/>
                <w:kern w:val="0"/>
                <w:sz w:val="20"/>
                <w:szCs w:val="20"/>
                <w:lang w:val="tr-TR" w:eastAsia="en-US" w:bidi="ar-SA"/>
              </w:rPr>
              <w:t xml:space="preserve">           SÜRE:  31 MAYIS- 25  HAZİRAN 2027</w:t>
            </w:r>
          </w:p>
        </w:tc>
      </w:tr>
      <w:tr>
        <w:trPr>
          <w:trHeight w:val="1427" w:hRule="atLeast"/>
          <w:cantSplit/>
        </w:trPr>
        <w:tc>
          <w:tcPr>
            <w:tcW w:w="427" w:type="dxa"/>
            <w:gridSpan w:val="2"/>
            <w:tcBorders>
              <w:left w:val="thickThinLargeGap" w:sz="4" w:space="0" w:color="000000"/>
            </w:tcBorders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AY-YIL</w:t>
            </w:r>
          </w:p>
        </w:tc>
        <w:tc>
          <w:tcPr>
            <w:tcW w:w="565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HAFTA</w:t>
            </w:r>
          </w:p>
        </w:tc>
        <w:tc>
          <w:tcPr>
            <w:tcW w:w="427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SÜRE(saat)</w:t>
            </w:r>
          </w:p>
        </w:tc>
        <w:tc>
          <w:tcPr>
            <w:tcW w:w="428" w:type="dxa"/>
            <w:gridSpan w:val="2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tr-TR" w:eastAsia="en-US" w:bidi="ar-SA"/>
              </w:rPr>
              <w:t>ÖĞRENME A.</w:t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52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KAZANIMLAR</w:t>
            </w:r>
          </w:p>
        </w:tc>
        <w:tc>
          <w:tcPr>
            <w:tcW w:w="298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ETKİNLİKLER</w:t>
            </w:r>
          </w:p>
        </w:tc>
        <w:tc>
          <w:tcPr>
            <w:tcW w:w="2457" w:type="dxa"/>
            <w:gridSpan w:val="3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AÇIKLAMALAR</w:t>
            </w:r>
          </w:p>
        </w:tc>
        <w:tc>
          <w:tcPr>
            <w:tcW w:w="2095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KULLANILAN EĞİTİM TEKNOLOJİLERİ, ARAÇ VE GEREÇLERİ</w:t>
            </w:r>
          </w:p>
        </w:tc>
        <w:tc>
          <w:tcPr>
            <w:tcW w:w="1984" w:type="dxa"/>
            <w:tcBorders/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ÖĞRENME ÖĞRETME YÖNTEM VE TEKNİKLERİ</w:t>
            </w:r>
          </w:p>
        </w:tc>
        <w:tc>
          <w:tcPr>
            <w:tcW w:w="1985" w:type="dxa"/>
            <w:tcBorders>
              <w:right w:val="thickThinLargeGap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tr-TR" w:eastAsia="en-US" w:bidi="ar-SA"/>
              </w:rPr>
              <w:t>ÖLÇME DEĞERLENDİRME</w:t>
            </w:r>
          </w:p>
        </w:tc>
      </w:tr>
      <w:tr>
        <w:trPr>
          <w:trHeight w:val="1475" w:hRule="atLeast"/>
          <w:cantSplit/>
        </w:trPr>
        <w:tc>
          <w:tcPr>
            <w:tcW w:w="427" w:type="dxa"/>
            <w:gridSpan w:val="2"/>
            <w:vMerge w:val="restart"/>
            <w:tcBorders>
              <w:left w:val="thickThinSmallGap" w:sz="12" w:space="0" w:color="000000"/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MAYIS-HAZİRAN 2027</w:t>
            </w:r>
          </w:p>
        </w:tc>
        <w:tc>
          <w:tcPr>
            <w:tcW w:w="565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34.Hafta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31-May-4 Haz.</w:t>
            </w:r>
          </w:p>
        </w:tc>
        <w:tc>
          <w:tcPr>
            <w:tcW w:w="42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gridSpan w:val="2"/>
            <w:vMerge w:val="restart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F.4.6.1. Bilinçli Tüketici</w:t>
            </w:r>
          </w:p>
        </w:tc>
        <w:tc>
          <w:tcPr>
            <w:tcW w:w="252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F.4.6.1.1. Kaynakların kullanımında tasarruflu davranmaya özen gösterir.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F.4.6.1.2. Yaşam için gerekli olan kaynakların ve geri dönüşümün önemini fark eder.</w:t>
            </w:r>
          </w:p>
        </w:tc>
        <w:tc>
          <w:tcPr>
            <w:tcW w:w="2983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a. Elektrik, su, besin gibi kaynakların tasarruflu kullanılmasının önemi vurgulanır.</w:t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b. Yeniden kullanmanın önemi üzerinde durulur.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Su, besin, elektrik gibi kaynaklara değinilir.</w:t>
            </w:r>
          </w:p>
        </w:tc>
        <w:tc>
          <w:tcPr>
            <w:tcW w:w="2457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 yaşam için gerekli kaynakları, kaynakların tasarruflu kullanımına yönelik bilgi ve becerileri kazanmaları amaçlanmaktadır.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Kaynak kullanımı, tasarruf, tutumluluk, geri dönüşüm</w:t>
            </w:r>
          </w:p>
        </w:tc>
        <w:tc>
          <w:tcPr>
            <w:tcW w:w="2095" w:type="dxa"/>
            <w:vMerge w:val="restart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lang w:eastAsia="tr-T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1. Fen Bilimleri Kitabı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2. Ansiklopediler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3. Güncel yayınlar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4. Öykü, hikâye kitapları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.Öğretmenler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Okul müdürü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Aile bireyleri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Çevremizdeki kurumlarda çalışanlar.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Video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Etkinlik örnekleri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Bilgisayar vb.</w:t>
            </w:r>
          </w:p>
          <w:p>
            <w:pPr>
              <w:pStyle w:val="Normal"/>
              <w:widowControl/>
              <w:tabs>
                <w:tab w:val="clear" w:pos="708"/>
                <w:tab w:val="left" w:pos="0" w:leader="none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Levhalar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. Resimler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4" w:type="dxa"/>
            <w:vMerge w:val="restart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both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.Anlatım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2.Tüme varım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3. Tümdengelim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4. Grup tartışması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5. Gezi gözlem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6. Gösteri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7. Soru yanıt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8. Örnek olay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9. Beyin fırtınası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10. Canlandırma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11. Grup çalışmaları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12. Oyunlar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13. Rol yapma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14. Canlandırma .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tr-TR" w:eastAsia="en-US" w:bidi="ar-SA"/>
              </w:rPr>
              <w:t>15.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Problem çözme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16.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İş birliğine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17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Araştırma-sorgulamaya dayalı öğrenme</w:t>
            </w:r>
          </w:p>
          <w:p>
            <w:pPr>
              <w:pStyle w:val="Normal"/>
              <w:widowControl/>
              <w:tabs>
                <w:tab w:val="clear" w:pos="708"/>
                <w:tab w:val="left" w:pos="72" w:leader="none"/>
                <w:tab w:val="left" w:pos="252" w:leader="none"/>
              </w:tabs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18.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tr-TR" w:bidi="ar-SA"/>
              </w:rPr>
              <w:t>Keşfetme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1985" w:type="dxa"/>
            <w:vMerge w:val="restart"/>
            <w:tcBorders>
              <w:bottom w:val="single" w:sz="8" w:space="0" w:color="000000"/>
              <w:right w:val="thickThinSmallGap" w:sz="12" w:space="0" w:color="000000"/>
            </w:tcBorders>
            <w:vAlign w:val="center"/>
          </w:tcPr>
          <w:p>
            <w:pPr>
              <w:pStyle w:val="NoSpacing"/>
              <w:widowControl/>
              <w:spacing w:before="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Tanıma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Hazır bulunuşluk testleri, gözlem, görüşme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rFonts w:eastAsia="Century Gothic"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İzleme-Biçimlendirme; Araçları: </w:t>
            </w:r>
            <w:r>
              <w:rPr>
                <w:kern w:val="0"/>
                <w:sz w:val="22"/>
                <w:szCs w:val="22"/>
                <w:lang w:val="tr-TR" w:bidi="ar-SA"/>
              </w:rPr>
              <w:t>İzleme /ünite testleri, uygulama etkinlikleri, açık uçlu sorular, kelime ilişkilendirme, öz ve akran değerlendirme, grup değerlendirme, gözlem formları</w:t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tr-TR" w:bidi="ar-SA"/>
              </w:rPr>
            </w:r>
          </w:p>
          <w:p>
            <w:pPr>
              <w:pStyle w:val="NoSpacing"/>
              <w:widowControl/>
              <w:spacing w:before="280" w:after="280"/>
              <w:jc w:val="left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tr-TR" w:bidi="ar-SA"/>
              </w:rPr>
              <w:t xml:space="preserve">Sonuç (Ürün) Odaklı; Araçları:  </w:t>
            </w:r>
            <w:r>
              <w:rPr>
                <w:kern w:val="0"/>
                <w:sz w:val="22"/>
                <w:szCs w:val="22"/>
                <w:lang w:val="tr-TR" w:bidi="ar-SA"/>
              </w:rPr>
              <w:t>Projeler</w:t>
            </w:r>
          </w:p>
          <w:p>
            <w:pPr>
              <w:pStyle w:val="Normal"/>
              <w:widowControl/>
              <w:spacing w:lineRule="auto" w:line="276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</w:tr>
      <w:tr>
        <w:trPr>
          <w:trHeight w:val="1836" w:hRule="atLeast"/>
          <w:cantSplit/>
        </w:trPr>
        <w:tc>
          <w:tcPr>
            <w:tcW w:w="427" w:type="dxa"/>
            <w:gridSpan w:val="2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5" w:type="dxa"/>
            <w:gridSpan w:val="2"/>
            <w:tcBorders/>
            <w:textDirection w:val="btL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35.Hafta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7 – 11 Haziran</w:t>
            </w:r>
          </w:p>
        </w:tc>
        <w:tc>
          <w:tcPr>
            <w:tcW w:w="42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3</w:t>
            </w:r>
          </w:p>
        </w:tc>
        <w:tc>
          <w:tcPr>
            <w:tcW w:w="428" w:type="dxa"/>
            <w:gridSpan w:val="2"/>
            <w:vMerge w:val="continue"/>
            <w:tcBorders/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</w:r>
          </w:p>
        </w:tc>
        <w:tc>
          <w:tcPr>
            <w:tcW w:w="2525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F.4.7.1.1. Basit elektrik devresini oluşturan devre elemanlarını işlevleri ile tanır.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F.4.7.1.2. Çalışan bir elektrik devresi kurar.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83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Devre elemanı olarak, pil, ampul, kablo ve anahtar tanıtılır.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iCs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Ampul, pilden ve anahtardan oluşan devre kurulması istenir</w:t>
            </w:r>
          </w:p>
        </w:tc>
        <w:tc>
          <w:tcPr>
            <w:tcW w:w="2457" w:type="dxa"/>
            <w:gridSpan w:val="3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402" w:hRule="atLeast"/>
          <w:cantSplit/>
        </w:trPr>
        <w:tc>
          <w:tcPr>
            <w:tcW w:w="427" w:type="dxa"/>
            <w:gridSpan w:val="2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9385" w:type="dxa"/>
            <w:gridSpan w:val="1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790" w:hRule="atLeast"/>
          <w:cantSplit/>
        </w:trPr>
        <w:tc>
          <w:tcPr>
            <w:tcW w:w="427" w:type="dxa"/>
            <w:gridSpan w:val="2"/>
            <w:vMerge w:val="continue"/>
            <w:tcBorders>
              <w:lef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5" w:type="dxa"/>
            <w:gridSpan w:val="2"/>
            <w:vMerge w:val="restart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36.37. Hafta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 xml:space="preserve">                    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  <w:t>14 -25  Haziran</w:t>
            </w:r>
          </w:p>
        </w:tc>
        <w:tc>
          <w:tcPr>
            <w:tcW w:w="427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2</w:t>
            </w:r>
          </w:p>
        </w:tc>
        <w:tc>
          <w:tcPr>
            <w:tcW w:w="428" w:type="dxa"/>
            <w:gridSpan w:val="2"/>
            <w:vMerge w:val="restart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>F.4.7.1. Basit Elektrik Devreleri</w:t>
            </w:r>
          </w:p>
        </w:tc>
        <w:tc>
          <w:tcPr>
            <w:tcW w:w="2525" w:type="dxa"/>
            <w:vMerge w:val="restart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2"/>
                <w:lang w:val="tr-TR" w:eastAsia="en-US" w:bidi="ar-SA"/>
              </w:rPr>
              <w:t>F.4.7.1.3. Evde ve okuldaki elektrik düğmelerinin ve kabloların birer devre elemanı olduğunu bilir.</w:t>
            </w:r>
            <w:r>
              <w:rPr>
                <w:rFonts w:eastAsia="Calibri" w:cs="Times New Roman" w:ascii="Times New Roman" w:hAnsi="Times New Roman"/>
                <w:b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</w:p>
        </w:tc>
        <w:tc>
          <w:tcPr>
            <w:tcW w:w="2983" w:type="dxa"/>
            <w:gridSpan w:val="2"/>
            <w:vMerge w:val="restart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color w:val="242021"/>
                <w:kern w:val="0"/>
                <w:sz w:val="20"/>
                <w:szCs w:val="22"/>
                <w:lang w:val="tr-TR" w:eastAsia="en-US" w:bidi="ar-SA"/>
              </w:rPr>
              <w:t>Elektrik düğmeleri ile lambalar arasında, duvar içinden geçen bağlantı kabloları olduğu vurgulanır.</w:t>
            </w:r>
          </w:p>
        </w:tc>
        <w:tc>
          <w:tcPr>
            <w:tcW w:w="2457" w:type="dxa"/>
            <w:gridSpan w:val="3"/>
            <w:vMerge w:val="restart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242021"/>
                <w:sz w:val="20"/>
              </w:rPr>
            </w:pP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Bu ünitede öğrencilerin; işlevleriyle birlikte devre elemanlarını tanıyarak basit elektrik devresi oluşturmaları ve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0"/>
                <w:lang w:val="tr-TR" w:eastAsia="en-US" w:bidi="ar-SA"/>
              </w:rPr>
              <w:br/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evlerdeki elektrik sistemleri ile basit elektrik devrelerini ilişkilendirmeleri amaçlanmaktadır.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242021"/>
                <w:kern w:val="0"/>
                <w:sz w:val="20"/>
                <w:szCs w:val="22"/>
                <w:lang w:val="tr-TR" w:eastAsia="en-US" w:bidi="ar-SA"/>
              </w:rPr>
              <w:t xml:space="preserve">Konu / Kavramlar: </w:t>
            </w:r>
            <w:r>
              <w:rPr>
                <w:rFonts w:eastAsia="Calibri" w:cs="Times New Roman" w:ascii="Times New Roman" w:hAnsi="Times New Roman"/>
                <w:color w:val="242021"/>
                <w:kern w:val="0"/>
                <w:sz w:val="20"/>
                <w:szCs w:val="22"/>
                <w:lang w:val="tr-TR" w:eastAsia="en-US" w:bidi="ar-SA"/>
              </w:rPr>
              <w:t>Devre elemanları, basit elektrik devresi kurulumu</w:t>
            </w:r>
          </w:p>
        </w:tc>
        <w:tc>
          <w:tcPr>
            <w:tcW w:w="2095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  <w:tr>
        <w:trPr>
          <w:trHeight w:val="3094" w:hRule="atLeast"/>
          <w:cantSplit/>
        </w:trPr>
        <w:tc>
          <w:tcPr>
            <w:tcW w:w="427" w:type="dxa"/>
            <w:gridSpan w:val="2"/>
            <w:vMerge w:val="continue"/>
            <w:tcBorders>
              <w:left w:val="thickThinSmallGap" w:sz="12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565" w:type="dxa"/>
            <w:gridSpan w:val="2"/>
            <w:vMerge w:val="continue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427" w:type="dxa"/>
            <w:gridSpan w:val="2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tr-TR" w:eastAsia="en-US" w:bidi="ar-SA"/>
              </w:rPr>
              <w:t>1</w:t>
            </w:r>
          </w:p>
        </w:tc>
        <w:tc>
          <w:tcPr>
            <w:tcW w:w="428" w:type="dxa"/>
            <w:gridSpan w:val="2"/>
            <w:vMerge w:val="continue"/>
            <w:tcBorders>
              <w:bottom w:val="single" w:sz="8" w:space="0" w:color="000000"/>
            </w:tcBorders>
            <w:textDirection w:val="btLr"/>
          </w:tcPr>
          <w:p>
            <w:pPr>
              <w:pStyle w:val="Normal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525" w:type="dxa"/>
            <w:vMerge w:val="continue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983" w:type="dxa"/>
            <w:gridSpan w:val="2"/>
            <w:vMerge w:val="continue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457" w:type="dxa"/>
            <w:gridSpan w:val="3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2095" w:type="dxa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4" w:type="dxa"/>
            <w:vMerge w:val="continue"/>
            <w:tcBorders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  <w:tc>
          <w:tcPr>
            <w:tcW w:w="1985" w:type="dxa"/>
            <w:vMerge w:val="continue"/>
            <w:tcBorders>
              <w:bottom w:val="single" w:sz="8" w:space="0" w:color="000000"/>
              <w:right w:val="thickThinSmallGap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tr-TR" w:eastAsia="en-US" w:bidi="ar-SA"/>
              </w:rPr>
            </w:r>
          </w:p>
        </w:tc>
      </w:tr>
    </w:tbl>
    <w:p>
      <w:pPr>
        <w:pStyle w:val="Normal"/>
        <w:tabs>
          <w:tab w:val="clear" w:pos="708"/>
          <w:tab w:val="left" w:pos="59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5990" w:leader="none"/>
        </w:tabs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</w:t>
      </w:r>
      <w:r>
        <w:rPr/>
        <w:t xml:space="preserve">                     </w:t>
      </w:r>
      <w:r>
        <w:rPr/>
        <w:t>4/A Sıf Ögrt.                         4/B Sınıf Ögrt.                            4/C Sınıf Ögrt.                                 4/D Sınıf Ögrt.                4/E Sınıf Ögrt.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                           </w:t>
      </w:r>
    </w:p>
    <w:p>
      <w:pPr>
        <w:pStyle w:val="Normal"/>
        <w:spacing w:before="0" w:after="0"/>
        <w:rPr/>
      </w:pPr>
      <w:r>
        <w:rPr/>
        <w:t xml:space="preserve">                            </w:t>
      </w:r>
      <w:r>
        <w:rPr/>
        <w:t>4/F Sınıf Ögrt.                             4/G Sınıf Ögrt.                             4/H Sınıf Ögrt.                            4/K Sınıf Ögrt.                4/L Sınıf Ögrt</w:t>
      </w:r>
    </w:p>
    <w:p>
      <w:pPr>
        <w:pStyle w:val="Normal"/>
        <w:jc w:val="center"/>
        <w:rPr/>
      </w:pPr>
      <w:r>
        <w:rPr/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 xml:space="preserve">                                                          OLUR</w:t>
        <w:tab/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</w:r>
    </w:p>
    <w:p>
      <w:pPr>
        <w:pStyle w:val="Normal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                                                                                                                            …</w:t>
      </w:r>
      <w:r>
        <w:rPr>
          <w:rFonts w:cs="Tahoma" w:ascii="Tahoma" w:hAnsi="Tahoma"/>
          <w:sz w:val="18"/>
          <w:szCs w:val="18"/>
        </w:rPr>
        <w:t>./09/2026</w:t>
      </w:r>
    </w:p>
    <w:p>
      <w:pPr>
        <w:pStyle w:val="Normal"/>
        <w:spacing w:before="0" w:after="200"/>
        <w:rPr>
          <w:rFonts w:ascii="Tahoma" w:hAnsi="Tahoma" w:cs="Tahoma"/>
          <w:sz w:val="18"/>
          <w:szCs w:val="18"/>
        </w:rPr>
      </w:pPr>
      <w:r>
        <w:rPr>
          <w:rFonts w:cs="Tahoma" w:ascii="Tahoma" w:hAnsi="Tahoma"/>
          <w:sz w:val="18"/>
          <w:szCs w:val="18"/>
        </w:rPr>
        <w:t xml:space="preserve">    </w:t>
      </w:r>
      <w:r>
        <w:rPr>
          <w:rFonts w:cs="Tahoma" w:ascii="Tahoma" w:hAnsi="Tahoma"/>
          <w:sz w:val="18"/>
          <w:szCs w:val="18"/>
        </w:rPr>
        <w:tab/>
        <w:tab/>
        <w:tab/>
        <w:tab/>
        <w:tab/>
        <w:tab/>
        <w:tab/>
        <w:tab/>
        <w:tab/>
        <w:tab/>
        <w:t xml:space="preserve">     Okul Müdürü</w:t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426" w:right="395" w:gutter="0" w:header="279" w:top="336" w:footer="27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2"/>
    <w:family w:val="roman"/>
    <w:pitch w:val="variable"/>
  </w:font>
  <w:font w:name="Calibri">
    <w:charset w:val="a2"/>
    <w:family w:val="roman"/>
    <w:pitch w:val="variable"/>
  </w:font>
  <w:font w:name="Helvetica-Light">
    <w:charset w:val="a2"/>
    <w:family w:val="roman"/>
    <w:pitch w:val="variable"/>
  </w:font>
  <w:font w:name="HelveticaLightItalic">
    <w:charset w:val="a2"/>
    <w:family w:val="roman"/>
    <w:pitch w:val="variable"/>
  </w:font>
  <w:font w:name="Helvetica-Bold">
    <w:charset w:val="a2"/>
    <w:family w:val="roman"/>
    <w:pitch w:val="variable"/>
  </w:font>
  <w:font w:name="Liberation Sans">
    <w:altName w:val="Arial"/>
    <w:charset w:val="a2"/>
    <w:family w:val="swiss"/>
    <w:pitch w:val="variable"/>
  </w:font>
  <w:font w:name="Times New Roman">
    <w:charset w:val="a2"/>
    <w:family w:val="roman"/>
    <w:pitch w:val="variable"/>
  </w:font>
  <w:font w:name="Tahoma">
    <w:charset w:val="a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9696938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969696938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>
        <w:b/>
      </w:rPr>
      <w:t xml:space="preserve">2026 -2027 EĞİTİM ÖĞRETİM YILI </w:t>
    </w:r>
    <w:r>
      <w:rPr>
        <w:b/>
      </w:rPr>
      <w:t>ESENTEPE</w:t>
    </w:r>
    <w:r>
      <w:rPr>
        <w:b/>
      </w:rPr>
      <w:t xml:space="preserve">   İLKOKULU 4. SINIF FEN BİLİMLERİ  DERSİ ÜNİTELENDİRİLMİŞ YILLIK PLAN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b/>
      </w:rPr>
    </w:pPr>
    <w:r>
      <w:rPr>
        <w:b/>
      </w:rPr>
      <w:t xml:space="preserve">2026 -2027 EĞİTİM ÖĞRETİM YILI </w:t>
    </w:r>
    <w:r>
      <w:rPr>
        <w:b/>
      </w:rPr>
      <w:t>ESENTEPE</w:t>
    </w:r>
    <w:r>
      <w:rPr>
        <w:b/>
      </w:rPr>
      <w:t xml:space="preserve">   İLKOKULU 4. SINIF FEN BİLİMLERİ  DERSİ ÜNİTELENDİRİLMİŞ YILLIK PLAN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4718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qFormat/>
    <w:rsid w:val="00e15e93"/>
    <w:rPr>
      <w:i/>
      <w:iCs/>
    </w:rPr>
  </w:style>
  <w:style w:type="character" w:styleId="stBilgiChar" w:customStyle="1">
    <w:name w:val="Üst Bilgi Char"/>
    <w:basedOn w:val="DefaultParagraphFont"/>
    <w:qFormat/>
    <w:rsid w:val="00e32d03"/>
    <w:rPr/>
  </w:style>
  <w:style w:type="character" w:styleId="AltBilgiChar" w:customStyle="1">
    <w:name w:val="Alt Bilgi Char"/>
    <w:basedOn w:val="DefaultParagraphFont"/>
    <w:uiPriority w:val="99"/>
    <w:qFormat/>
    <w:rsid w:val="00e32d03"/>
    <w:rPr/>
  </w:style>
  <w:style w:type="character" w:styleId="fontstyle01" w:customStyle="1">
    <w:name w:val="fontstyle01"/>
    <w:basedOn w:val="DefaultParagraphFont"/>
    <w:qFormat/>
    <w:rsid w:val="001f495b"/>
    <w:rPr>
      <w:rFonts w:ascii="Helvetica-Light" w:hAnsi="Helvetica-Light"/>
      <w:b w:val="false"/>
      <w:bCs w:val="false"/>
      <w:i w:val="false"/>
      <w:iCs w:val="false"/>
      <w:color w:val="242021"/>
      <w:sz w:val="20"/>
      <w:szCs w:val="20"/>
    </w:rPr>
  </w:style>
  <w:style w:type="character" w:styleId="fontstyle21" w:customStyle="1">
    <w:name w:val="fontstyle21"/>
    <w:basedOn w:val="DefaultParagraphFont"/>
    <w:qFormat/>
    <w:rsid w:val="00c15fb1"/>
    <w:rPr>
      <w:rFonts w:ascii="HelveticaLightItalic" w:hAnsi="HelveticaLightItalic"/>
      <w:b w:val="false"/>
      <w:bCs w:val="false"/>
      <w:i/>
      <w:iCs/>
      <w:color w:val="242021"/>
      <w:sz w:val="20"/>
      <w:szCs w:val="20"/>
    </w:rPr>
  </w:style>
  <w:style w:type="character" w:styleId="fontstyle31" w:customStyle="1">
    <w:name w:val="fontstyle31"/>
    <w:basedOn w:val="DefaultParagraphFont"/>
    <w:qFormat/>
    <w:rsid w:val="00635077"/>
    <w:rPr>
      <w:rFonts w:ascii="Helvetica-Bold" w:hAnsi="Helvetica-Bold"/>
      <w:b/>
      <w:bCs/>
      <w:i w:val="false"/>
      <w:iCs w:val="false"/>
      <w:color w:val="242021"/>
      <w:sz w:val="20"/>
      <w:szCs w:val="20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Arial"/>
    </w:rPr>
  </w:style>
  <w:style w:type="paragraph" w:styleId="NoSpacing">
    <w:name w:val="No Spacing"/>
    <w:basedOn w:val="Normal"/>
    <w:uiPriority w:val="1"/>
    <w:qFormat/>
    <w:rsid w:val="00e15e9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tr-TR"/>
    </w:rPr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nhideWhenUsed/>
    <w:rsid w:val="00e32d0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AltBilgiChar"/>
    <w:uiPriority w:val="99"/>
    <w:unhideWhenUsed/>
    <w:rsid w:val="00e32d0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reveerii">
    <w:name w:val="Çerçeve İçeriği"/>
    <w:basedOn w:val="Normal"/>
    <w:qFormat/>
    <w:pPr/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15e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Application>LibreOffice/26.2.6.3$Windows_X86_64 LibreOffice_project/8221e31b3ac356a1623c672912a3d2b492f7e3d1</Application>
  <AppVersion>15.0000</AppVersion>
  <Pages>9</Pages>
  <Words>2815</Words>
  <Characters>19299</Characters>
  <CharactersWithSpaces>22268</CharactersWithSpaces>
  <Paragraphs>627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2021-07-30T09:20:00Z</dcterms:created>
  <dc:creator>sınıfdeniz;egitimhane</dc:creator>
  <dc:description>www.egitimhane.com;</dc:description>
  <dc:language>tr-TR</dc:language>
  <cp:lastModifiedBy/>
  <dcterms:modified xsi:type="dcterms:W3CDTF">2026-10-12T09:44:35Z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